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6324D" w:rsidRPr="0026324D" w14:paraId="02DEC8E4" w14:textId="77777777" w:rsidTr="0026324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C084853" w14:textId="77777777" w:rsidR="0026324D" w:rsidRPr="0026324D" w:rsidRDefault="0026324D" w:rsidP="0026324D">
            <w:pPr>
              <w:jc w:val="both"/>
              <w:rPr>
                <w:rFonts w:ascii="Tahoma" w:hAnsi="Tahoma" w:cs="Tahoma"/>
                <w:sz w:val="20"/>
                <w:szCs w:val="20"/>
              </w:rPr>
            </w:pPr>
            <w:r w:rsidRPr="0026324D">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4CB6076" w14:textId="77777777" w:rsidR="0026324D" w:rsidRPr="0026324D" w:rsidRDefault="0026324D" w:rsidP="0026324D">
            <w:pPr>
              <w:jc w:val="both"/>
              <w:rPr>
                <w:rFonts w:ascii="Tahoma" w:hAnsi="Tahoma" w:cs="Tahoma"/>
                <w:sz w:val="20"/>
                <w:szCs w:val="20"/>
              </w:rPr>
            </w:pPr>
            <w:r w:rsidRPr="0026324D">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9404D36" w14:textId="77777777" w:rsidR="0026324D" w:rsidRPr="0026324D" w:rsidRDefault="0026324D" w:rsidP="0026324D">
            <w:pPr>
              <w:jc w:val="both"/>
              <w:rPr>
                <w:rFonts w:ascii="Tahoma" w:hAnsi="Tahoma" w:cs="Tahoma"/>
                <w:sz w:val="20"/>
                <w:szCs w:val="20"/>
              </w:rPr>
            </w:pPr>
            <w:proofErr w:type="gramStart"/>
            <w:r w:rsidRPr="0026324D">
              <w:rPr>
                <w:rFonts w:ascii="Tahoma" w:hAnsi="Tahoma" w:cs="Tahoma"/>
                <w:sz w:val="20"/>
                <w:szCs w:val="20"/>
              </w:rPr>
              <w:t>Sayı :</w:t>
            </w:r>
            <w:proofErr w:type="gramEnd"/>
            <w:r w:rsidRPr="0026324D">
              <w:rPr>
                <w:rFonts w:ascii="Tahoma" w:hAnsi="Tahoma" w:cs="Tahoma"/>
                <w:sz w:val="20"/>
                <w:szCs w:val="20"/>
              </w:rPr>
              <w:t xml:space="preserve"> 32768 </w:t>
            </w:r>
            <w:r w:rsidRPr="0026324D">
              <w:rPr>
                <w:rFonts w:ascii="Tahoma" w:hAnsi="Tahoma" w:cs="Tahoma"/>
                <w:b/>
                <w:bCs/>
                <w:sz w:val="20"/>
                <w:szCs w:val="20"/>
              </w:rPr>
              <w:t>(2. Mükerrer)</w:t>
            </w:r>
          </w:p>
        </w:tc>
      </w:tr>
      <w:tr w:rsidR="0026324D" w:rsidRPr="0026324D" w14:paraId="6504B4B8" w14:textId="77777777" w:rsidTr="0026324D">
        <w:trPr>
          <w:trHeight w:val="480"/>
        </w:trPr>
        <w:tc>
          <w:tcPr>
            <w:tcW w:w="8789" w:type="dxa"/>
            <w:gridSpan w:val="3"/>
            <w:tcMar>
              <w:top w:w="0" w:type="dxa"/>
              <w:left w:w="108" w:type="dxa"/>
              <w:bottom w:w="0" w:type="dxa"/>
              <w:right w:w="108" w:type="dxa"/>
            </w:tcMar>
            <w:vAlign w:val="center"/>
            <w:hideMark/>
          </w:tcPr>
          <w:p w14:paraId="37CD961D" w14:textId="77777777" w:rsidR="0026324D" w:rsidRPr="0026324D" w:rsidRDefault="0026324D" w:rsidP="0026324D">
            <w:pPr>
              <w:jc w:val="center"/>
              <w:rPr>
                <w:rFonts w:ascii="Tahoma" w:hAnsi="Tahoma" w:cs="Tahoma"/>
                <w:sz w:val="20"/>
                <w:szCs w:val="20"/>
              </w:rPr>
            </w:pPr>
            <w:r w:rsidRPr="0026324D">
              <w:rPr>
                <w:rFonts w:ascii="Tahoma" w:hAnsi="Tahoma" w:cs="Tahoma"/>
                <w:b/>
                <w:bCs/>
                <w:sz w:val="20"/>
                <w:szCs w:val="20"/>
              </w:rPr>
              <w:t>TEBLİĞ</w:t>
            </w:r>
          </w:p>
        </w:tc>
      </w:tr>
      <w:tr w:rsidR="0026324D" w:rsidRPr="0026324D" w14:paraId="31BC7767" w14:textId="77777777" w:rsidTr="0026324D">
        <w:trPr>
          <w:trHeight w:val="480"/>
        </w:trPr>
        <w:tc>
          <w:tcPr>
            <w:tcW w:w="8789" w:type="dxa"/>
            <w:gridSpan w:val="3"/>
            <w:tcMar>
              <w:top w:w="0" w:type="dxa"/>
              <w:left w:w="108" w:type="dxa"/>
              <w:bottom w:w="0" w:type="dxa"/>
              <w:right w:w="108" w:type="dxa"/>
            </w:tcMar>
            <w:vAlign w:val="center"/>
            <w:hideMark/>
          </w:tcPr>
          <w:p w14:paraId="0095F40E" w14:textId="77777777" w:rsidR="0026324D" w:rsidRPr="0026324D" w:rsidRDefault="0026324D" w:rsidP="0026324D">
            <w:pPr>
              <w:jc w:val="both"/>
              <w:rPr>
                <w:rFonts w:ascii="Tahoma" w:hAnsi="Tahoma" w:cs="Tahoma"/>
                <w:sz w:val="20"/>
                <w:szCs w:val="20"/>
                <w:u w:val="single"/>
              </w:rPr>
            </w:pPr>
            <w:r w:rsidRPr="0026324D">
              <w:rPr>
                <w:rFonts w:ascii="Tahoma" w:hAnsi="Tahoma" w:cs="Tahoma"/>
                <w:sz w:val="20"/>
                <w:szCs w:val="20"/>
                <w:u w:val="single"/>
              </w:rPr>
              <w:t>Hazine ve Maliye Bakanlığı (Gelir İdaresi Başkanlığı)’</w:t>
            </w:r>
            <w:proofErr w:type="spellStart"/>
            <w:r w:rsidRPr="0026324D">
              <w:rPr>
                <w:rFonts w:ascii="Tahoma" w:hAnsi="Tahoma" w:cs="Tahoma"/>
                <w:sz w:val="20"/>
                <w:szCs w:val="20"/>
                <w:u w:val="single"/>
              </w:rPr>
              <w:t>ndan</w:t>
            </w:r>
            <w:proofErr w:type="spellEnd"/>
            <w:r w:rsidRPr="0026324D">
              <w:rPr>
                <w:rFonts w:ascii="Tahoma" w:hAnsi="Tahoma" w:cs="Tahoma"/>
                <w:sz w:val="20"/>
                <w:szCs w:val="20"/>
                <w:u w:val="single"/>
              </w:rPr>
              <w:t>:</w:t>
            </w:r>
          </w:p>
          <w:p w14:paraId="13C05E35" w14:textId="77777777" w:rsidR="0026324D" w:rsidRPr="0026324D" w:rsidRDefault="0026324D" w:rsidP="0026324D">
            <w:pPr>
              <w:jc w:val="center"/>
              <w:rPr>
                <w:rFonts w:ascii="Tahoma" w:hAnsi="Tahoma" w:cs="Tahoma"/>
                <w:b/>
                <w:bCs/>
                <w:sz w:val="20"/>
                <w:szCs w:val="20"/>
              </w:rPr>
            </w:pPr>
            <w:r w:rsidRPr="0026324D">
              <w:rPr>
                <w:rFonts w:ascii="Tahoma" w:hAnsi="Tahoma" w:cs="Tahoma"/>
                <w:b/>
                <w:bCs/>
                <w:sz w:val="20"/>
                <w:szCs w:val="20"/>
              </w:rPr>
              <w:t>ÖZEL İLETİŞİM VERGİSİ GENEL TEBLİĞİ</w:t>
            </w:r>
          </w:p>
          <w:p w14:paraId="55EAD5AB" w14:textId="77777777" w:rsidR="0026324D" w:rsidRPr="0026324D" w:rsidRDefault="0026324D" w:rsidP="0026324D">
            <w:pPr>
              <w:jc w:val="center"/>
              <w:rPr>
                <w:rFonts w:ascii="Tahoma" w:hAnsi="Tahoma" w:cs="Tahoma"/>
                <w:b/>
                <w:bCs/>
                <w:sz w:val="20"/>
                <w:szCs w:val="20"/>
              </w:rPr>
            </w:pPr>
            <w:r w:rsidRPr="0026324D">
              <w:rPr>
                <w:rFonts w:ascii="Tahoma" w:hAnsi="Tahoma" w:cs="Tahoma"/>
                <w:b/>
                <w:bCs/>
                <w:sz w:val="20"/>
                <w:szCs w:val="20"/>
              </w:rPr>
              <w:t>(SERİ NO: 23)</w:t>
            </w:r>
          </w:p>
          <w:p w14:paraId="2D13F23A" w14:textId="77777777" w:rsidR="0026324D" w:rsidRPr="0026324D" w:rsidRDefault="0026324D" w:rsidP="0026324D">
            <w:pPr>
              <w:jc w:val="both"/>
              <w:rPr>
                <w:rFonts w:ascii="Tahoma" w:hAnsi="Tahoma" w:cs="Tahoma"/>
                <w:sz w:val="20"/>
                <w:szCs w:val="20"/>
              </w:rPr>
            </w:pPr>
            <w:r w:rsidRPr="0026324D">
              <w:rPr>
                <w:rFonts w:ascii="Tahoma" w:hAnsi="Tahoma" w:cs="Tahoma"/>
                <w:b/>
                <w:bCs/>
                <w:sz w:val="20"/>
                <w:szCs w:val="20"/>
              </w:rPr>
              <w:t>MADDE 1-</w:t>
            </w:r>
            <w:r w:rsidRPr="0026324D">
              <w:rPr>
                <w:rFonts w:ascii="Tahoma" w:hAnsi="Tahoma" w:cs="Tahoma"/>
                <w:sz w:val="20"/>
                <w:szCs w:val="20"/>
              </w:rPr>
              <w:t> (1) 13/7/1956 tarihli ve 6802 sayılı Gider Vergileri Kanununun 39 uncu maddesinin üçüncü fıkrasında, “Mobil telefon aboneliğinin ilk tesisinde (iş ve hizmetlerin merkezi bir sunucu tarafından uzaktan izlenmesi ve yürütülmesine yönelik makineler arası veri aktarımına mahsus olan ve bunların yürütülmesi için zorunlu olanlar dışında sesli, görsel iletişim veya genel amaçlı internet erişimi için kullanılmayan mobil telefon aboneliğinin ilk tesisi ile operatör değişiklikleri hariç) </w:t>
            </w:r>
            <w:proofErr w:type="spellStart"/>
            <w:r w:rsidRPr="0026324D">
              <w:rPr>
                <w:rFonts w:ascii="Tahoma" w:hAnsi="Tahoma" w:cs="Tahoma"/>
                <w:sz w:val="20"/>
                <w:szCs w:val="20"/>
              </w:rPr>
              <w:t>yirmimilyon</w:t>
            </w:r>
            <w:proofErr w:type="spellEnd"/>
            <w:r w:rsidRPr="0026324D">
              <w:rPr>
                <w:rFonts w:ascii="Tahoma" w:hAnsi="Tahoma" w:cs="Tahoma"/>
                <w:sz w:val="20"/>
                <w:szCs w:val="20"/>
              </w:rPr>
              <w:t> lira ayrıca özel iletişim vergisi alınır. Bu tutar, her yıl bir önceki yıla ilişkin olarak 213 sayılı Vergi Usul Kanunu hükümlerine göre belirlenen yeniden değerleme oranında artırılmak suretiyle uygulanır. Hesaplanan tutarın yüzde beşini aşmayan kesirler dikkate alınmaz.” hükmü yer almaktadır.</w:t>
            </w:r>
          </w:p>
          <w:p w14:paraId="714068D8" w14:textId="77777777" w:rsidR="0026324D" w:rsidRPr="0026324D" w:rsidRDefault="0026324D" w:rsidP="0026324D">
            <w:pPr>
              <w:jc w:val="both"/>
              <w:rPr>
                <w:rFonts w:ascii="Tahoma" w:hAnsi="Tahoma" w:cs="Tahoma"/>
                <w:sz w:val="20"/>
                <w:szCs w:val="20"/>
              </w:rPr>
            </w:pPr>
            <w:r w:rsidRPr="0026324D">
              <w:rPr>
                <w:rFonts w:ascii="Tahoma" w:hAnsi="Tahoma" w:cs="Tahoma"/>
                <w:sz w:val="20"/>
                <w:szCs w:val="20"/>
              </w:rPr>
              <w:t>(2) 27/11/2024 tarihli ve 32735 sayılı Resmî Gazete’de yayımlanan Vergi Usul Kanunu Genel Tebliği (Sıra No:574) ile yeniden değerleme oranı 2024 yılı için %43,93 olarak tespit edilmiştir.</w:t>
            </w:r>
          </w:p>
          <w:p w14:paraId="4F031523" w14:textId="77777777" w:rsidR="0026324D" w:rsidRPr="0026324D" w:rsidRDefault="0026324D" w:rsidP="0026324D">
            <w:pPr>
              <w:jc w:val="both"/>
              <w:rPr>
                <w:rFonts w:ascii="Tahoma" w:hAnsi="Tahoma" w:cs="Tahoma"/>
                <w:sz w:val="20"/>
                <w:szCs w:val="20"/>
              </w:rPr>
            </w:pPr>
            <w:r w:rsidRPr="0026324D">
              <w:rPr>
                <w:rFonts w:ascii="Tahoma" w:hAnsi="Tahoma" w:cs="Tahoma"/>
                <w:sz w:val="20"/>
                <w:szCs w:val="20"/>
              </w:rPr>
              <w:t>(3) Buna göre, söz konusu maktu vergi tutarı 1/1/2025 tarihinden itibaren 570,00 TL olarak uygulanacaktır.</w:t>
            </w:r>
          </w:p>
          <w:p w14:paraId="444EC47E" w14:textId="77777777" w:rsidR="0026324D" w:rsidRPr="0026324D" w:rsidRDefault="0026324D" w:rsidP="0026324D">
            <w:pPr>
              <w:jc w:val="both"/>
              <w:rPr>
                <w:rFonts w:ascii="Tahoma" w:hAnsi="Tahoma" w:cs="Tahoma"/>
                <w:sz w:val="20"/>
                <w:szCs w:val="20"/>
              </w:rPr>
            </w:pPr>
            <w:r w:rsidRPr="0026324D">
              <w:rPr>
                <w:rFonts w:ascii="Tahoma" w:hAnsi="Tahoma" w:cs="Tahoma"/>
                <w:b/>
                <w:bCs/>
                <w:sz w:val="20"/>
                <w:szCs w:val="20"/>
              </w:rPr>
              <w:t>MADDE 2-</w:t>
            </w:r>
            <w:r w:rsidRPr="0026324D">
              <w:rPr>
                <w:rFonts w:ascii="Tahoma" w:hAnsi="Tahoma" w:cs="Tahoma"/>
                <w:sz w:val="20"/>
                <w:szCs w:val="20"/>
              </w:rPr>
              <w:t> (1) Bu Tebliğ 1/1/2025 tarihinde yürürlüğe girer.</w:t>
            </w:r>
          </w:p>
          <w:p w14:paraId="1CD4FB61" w14:textId="77777777" w:rsidR="0026324D" w:rsidRPr="0026324D" w:rsidRDefault="0026324D" w:rsidP="0026324D">
            <w:pPr>
              <w:jc w:val="both"/>
              <w:rPr>
                <w:rFonts w:ascii="Tahoma" w:hAnsi="Tahoma" w:cs="Tahoma"/>
                <w:sz w:val="20"/>
                <w:szCs w:val="20"/>
              </w:rPr>
            </w:pPr>
            <w:r w:rsidRPr="0026324D">
              <w:rPr>
                <w:rFonts w:ascii="Tahoma" w:hAnsi="Tahoma" w:cs="Tahoma"/>
                <w:b/>
                <w:bCs/>
                <w:sz w:val="20"/>
                <w:szCs w:val="20"/>
              </w:rPr>
              <w:t>MADDE 3-</w:t>
            </w:r>
            <w:r w:rsidRPr="0026324D">
              <w:rPr>
                <w:rFonts w:ascii="Tahoma" w:hAnsi="Tahoma" w:cs="Tahoma"/>
                <w:sz w:val="20"/>
                <w:szCs w:val="20"/>
              </w:rPr>
              <w:t> (1) Bu Tebliğ hükümlerini Hazine ve Maliye Bakanı yürütür.</w:t>
            </w:r>
          </w:p>
        </w:tc>
      </w:tr>
    </w:tbl>
    <w:p w14:paraId="7DE2BE4F" w14:textId="77777777" w:rsidR="00F40434" w:rsidRPr="0026324D" w:rsidRDefault="00F40434" w:rsidP="0026324D">
      <w:pPr>
        <w:jc w:val="both"/>
        <w:rPr>
          <w:rFonts w:ascii="Tahoma" w:hAnsi="Tahoma" w:cs="Tahoma"/>
          <w:sz w:val="20"/>
          <w:szCs w:val="20"/>
        </w:rPr>
      </w:pPr>
    </w:p>
    <w:sectPr w:rsidR="00F40434" w:rsidRPr="00263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4D"/>
    <w:rsid w:val="0026324D"/>
    <w:rsid w:val="003068E7"/>
    <w:rsid w:val="005F324D"/>
    <w:rsid w:val="0068156B"/>
    <w:rsid w:val="00D05408"/>
    <w:rsid w:val="00DD5DE9"/>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09BB"/>
  <w15:chartTrackingRefBased/>
  <w15:docId w15:val="{5DF9CA65-FDC7-4216-A7DB-3B821988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3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63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6324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6324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6324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6324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324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324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324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324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6324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6324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6324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6324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6324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324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324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324D"/>
    <w:rPr>
      <w:rFonts w:eastAsiaTheme="majorEastAsia" w:cstheme="majorBidi"/>
      <w:color w:val="272727" w:themeColor="text1" w:themeTint="D8"/>
    </w:rPr>
  </w:style>
  <w:style w:type="paragraph" w:styleId="KonuBal">
    <w:name w:val="Title"/>
    <w:basedOn w:val="Normal"/>
    <w:next w:val="Normal"/>
    <w:link w:val="KonuBalChar"/>
    <w:uiPriority w:val="10"/>
    <w:qFormat/>
    <w:rsid w:val="00263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32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324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324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324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324D"/>
    <w:rPr>
      <w:i/>
      <w:iCs/>
      <w:color w:val="404040" w:themeColor="text1" w:themeTint="BF"/>
    </w:rPr>
  </w:style>
  <w:style w:type="paragraph" w:styleId="ListeParagraf">
    <w:name w:val="List Paragraph"/>
    <w:basedOn w:val="Normal"/>
    <w:uiPriority w:val="34"/>
    <w:qFormat/>
    <w:rsid w:val="0026324D"/>
    <w:pPr>
      <w:ind w:left="720"/>
      <w:contextualSpacing/>
    </w:pPr>
  </w:style>
  <w:style w:type="character" w:styleId="GlVurgulama">
    <w:name w:val="Intense Emphasis"/>
    <w:basedOn w:val="VarsaylanParagrafYazTipi"/>
    <w:uiPriority w:val="21"/>
    <w:qFormat/>
    <w:rsid w:val="0026324D"/>
    <w:rPr>
      <w:i/>
      <w:iCs/>
      <w:color w:val="0F4761" w:themeColor="accent1" w:themeShade="BF"/>
    </w:rPr>
  </w:style>
  <w:style w:type="paragraph" w:styleId="GlAlnt">
    <w:name w:val="Intense Quote"/>
    <w:basedOn w:val="Normal"/>
    <w:next w:val="Normal"/>
    <w:link w:val="GlAlntChar"/>
    <w:uiPriority w:val="30"/>
    <w:qFormat/>
    <w:rsid w:val="00263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6324D"/>
    <w:rPr>
      <w:i/>
      <w:iCs/>
      <w:color w:val="0F4761" w:themeColor="accent1" w:themeShade="BF"/>
    </w:rPr>
  </w:style>
  <w:style w:type="character" w:styleId="GlBavuru">
    <w:name w:val="Intense Reference"/>
    <w:basedOn w:val="VarsaylanParagrafYazTipi"/>
    <w:uiPriority w:val="32"/>
    <w:qFormat/>
    <w:rsid w:val="00263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08965">
      <w:bodyDiv w:val="1"/>
      <w:marLeft w:val="0"/>
      <w:marRight w:val="0"/>
      <w:marTop w:val="0"/>
      <w:marBottom w:val="0"/>
      <w:divBdr>
        <w:top w:val="none" w:sz="0" w:space="0" w:color="auto"/>
        <w:left w:val="none" w:sz="0" w:space="0" w:color="auto"/>
        <w:bottom w:val="none" w:sz="0" w:space="0" w:color="auto"/>
        <w:right w:val="none" w:sz="0" w:space="0" w:color="auto"/>
      </w:divBdr>
    </w:div>
    <w:div w:id="15848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2025-01-02T06:34:00Z</dcterms:created>
  <dcterms:modified xsi:type="dcterms:W3CDTF">2025-01-02T06:34:00Z</dcterms:modified>
</cp:coreProperties>
</file>